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巴财教[2023]61号关于提前下达中央2024年公共图书馆 美术馆  文化馆[站]免费开放补助资金预算的通知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库尔勒市文化馆</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库尔勒市文化馆</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曹佳佳</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</w:t>
        <w:br/>
        <w:t>该项目背景是为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根据《新疆维吾尔自治区美术馆、公共图书馆、文化馆（站）免费开放专项资金管理暂行办法》规定的补助范围、标准，免费开放地县级公共文化馆1个，美术馆1个。</w:t>
        <w:br/>
        <w:t>2.项目主要内容：</w:t>
        <w:br/>
        <w:t>项目主要内容：贯彻落实国家关于公共文化设施免费开放的政策要求 ，公共图书馆、美术馆、文化馆（站）作为重要的公共文化服务阵地，承担着丰富群众文化生活、提升全民文化素养的重要职责。通过中央财政下达免费开放补助资金，支持库尔勒市文化馆开展免费开放及相关文化活动，促进公共文化服务均等化，提升居民整体文化素养，丰富基层群众文化生活。该项目主要围绕库尔勒市文化馆公共文化服务展开，免费开放及培训：开展免费开放及场外培训，计划达17期及以上，为公众提供文化学习与体验机会；艺术普及讲座：举办生活类梨城全民艺术普及大讲堂，计划6场及以上，以提升居民艺术素养；美术作品展览：举办各类美术作品展，计划12场及以上，为艺术展示与交流搭建平台；文化下基层演出：进行文化下基层演出，计划80场及以上，将文化服务送到基层群众身边。</w:t>
        <w:br/>
        <w:t>项目实施情况：该项目贯彻文化润疆，文化下基层，为进一步传承弘扬中华传统文化，铸牢中华民族共同体意识，加强精神文明建设，丰富群众文化生活，落实文化惠民政策，全年开展文化下基层、文化进万家演出活动送社区、送乡镇、送街道。全年围绕“我们的节日”主题开展节庆文化品牌活动，围绕“我们的节日·春节、元宵、清明、端午、七夕、中秋、重阳、冬至等分别举办传统节日文化体验活动和游园活动，融入非遗剪纸、茶艺和传统文化书法、戏曲等。全年开展文化艺术演出活动80场，举办各类展览、画展、摄影展12场。1月围绕庆新年、迎新春举办2024库尔勒市新年音乐会、“文化馆里艺起迎新年”系列活动，元旦至春节集利用美术馆场地举办写春联送春联以及传统文化和非遗体验活动。2月围绕“春节里的文化馆”为主线，开展文化惠民活动，既有精品荟萃的美术展览及非遗展示，又有精彩热闹的传统文化体验活动，让广大市民在传统文化浸润中欢度佳节、乐享新春。3月围绕三八妇女节、惊蛰、春风等节气开展家风家训书法展、三八妇女节女性画家作品展等；4月围绕“清明节”“库尔勒香梨文化旅游节·梨花节”开展文化体验、文艺演出等系列文化活动；5月围绕文化馆服务宣传周、五一劳动节、五四青年节、博物馆日、旅游日、520我爱廉、民族团结教育月开展库尔勒市“中国梦？劳动美”主题摄影展、旅游日文艺演出、清风润巴州廉政书画展活动；6月围绕儿童节、文化和自然遗产日、端午节、禁毒日举办少儿文艺演出、儿童美术展览、端午文化体验等系列活动；7月围绕庆七一、党风廉政教育月等主题开展庆祝建党102周年文艺演出、廉政书画展等文化活动；8月围绕八一建军节、双拥、七夕开展文化体验活动；9月围绕香梨采摘节、教师节、中秋节等开展香梨采摘节文艺专场文艺演出、举办我们的节日·中秋文化体验、游园活动；10月围绕国庆、重阳节、胡杨节举办“库尔勒香梨文化旅游节·秋赏胡杨”系列文化活动；11月围绕冬赏天鹅举办摄影展；12月开展迎新年文艺演出、迎新年音乐会。</w:t>
        <w:br/>
        <w:t>免费开放培训及场外培训贯穿全年。在春、秋两季开展为期90天群众免费开放培训，寒暑假针对青少年开办免费培训班，课程体系完善：开设音乐、舞蹈、美术、书法等培训课程，涵盖儿童、青少年、成人等不同群体，为提升群众文化艺术素养提供了有力支持。通过成果展示，学员在艺术技能上取得明显进步。</w:t>
        <w:br/>
        <w:t>对文化馆、美术馆报告厅、展厅、排练厅、培训教室等设施进行优化升级，维修维护设备和场地，改善了群众文化活动的硬件条件，保障设施免费开放与高效利用，充分发挥了公共文化设施的服务功能。</w:t>
        <w:br/>
        <w:t>3.资金投入和使用情况</w:t>
        <w:br/>
        <w:t>（1）资金投入情况</w:t>
        <w:br/>
        <w:t>该项目年初预算数28.8万元，全年预算数28.8万元，该项目资金已全部落实到位，资金来源为财政拨款。</w:t>
        <w:br/>
        <w:t>（2）资金使用情况</w:t>
        <w:br/>
        <w:t>该项目年初预算数28.8万元，全年预算数28.8万元，，全年执行数27.36万元，预算执行率为95.00%，主要用于：免费开放课时费，采购教学教材 13.76万元；各类美术展览的装裱、制作海报、前言、橱窗布置，开展评审、奖励活动，以及购置美术宣传和展览所需材料 8万元；场馆小型修缮工作，维持场馆日常运行3.6万元 ；场馆的维护、举办公益性群众文化活动 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</w:t>
        <w:br/>
        <w:t>目标1：完成免费开放及场外培训12次；举办生活类梨城全民艺术普及大讲堂6场；举办以上各类美术作品展12场；文化下基层演出80场。目标2：提升居民整体素养，保障居民文化生活。</w:t>
        <w:br/>
        <w:t>2.阶段性目标</w:t>
        <w:br/>
        <w:t>第一季度，启动免费开放及场外培训项目，完成3 - 4期；筹备生活类梨城全民艺术普及大讲堂，完成1场前期策划与宣传；开展1 - 2场美术作品展；组织文化下基层演出15 - 20场。建立资金使用规范流程，完成第一季度资金使用方案审核，确保资金使用规范。制定全年资金支付计划，完成第一季度资金预算分配与支付安排。控制免费开放课时费、教学教材成本在3 - 4万元以内；美术展览装裱等相关成本控制在1 - 2万元以内；场馆小型修缮、运行成本控制在0.8 - 1万元以内；场馆维护、公益性群众文化活动成本控制在0.4 - 0.6万元以内 。通过初期文化活动开展，提升居民对文化馆服务认知度，覆盖人群达5000人次以上。通过线上线下问卷收集居民对第一季度活动反馈，居民满意度初步目标达90%。</w:t>
        <w:br/>
        <w:t xml:space="preserve"> 第二季度，累计完成免费开放及场外培训7 - 8期；举办生活类梨城全民艺术普及大讲堂1 - 2场；举办美术作品展3 - 4场；文化下基层演出累计达40 - 45场。开展中期资金使用检查，确保资金使用合规率达95%以上，及时调整不合理支出。完成第二季度资金支付，确保支付及时率95%，无拖延情况。累计控制免费开放课时费、教学教材成本在7 - 8万元以内；美术展览装裱等相关成本控制在3 - 4万元以内；场馆小型修缮、运行成本控制在1.6 - 2万元以内；场馆维护、公益性群众文化活动成本控制在0.8 - 1.2万元以内。持续提升居民文化素养，组织居民文化素养调研，初步实现素养提升率达90%。优化活动内容与服务，根据反馈改进，居民满意度提升至92%。 </w:t>
        <w:br/>
        <w:t>第三季度，累计完成免费开放及场外培训12 - 13期；举办生活类梨城全民艺术普及大讲堂1 - 2场；举办美术作品展6 - 8场；文化下基层演出累计达60 - 65场。严格把控资金使用，确保资金使用合规率保持95%以上，杜绝违规支出。按时完成第三季度资金支付，资金支付及时率达95%。累计控制免费开放课时费、教学教材成本在11 - 12万元以内；美术展览装裱等相关成本控制在5 - 6万元以内；场馆小型修缮、运行成本控制在2.4 - 2.8万元以内；场馆维护、公益性群众文化活动成本控制在1.2 - 1.6万元以内。通过大量文化活动开展，实现居民整体素养提升率达93%。强化与居民互动，提升活动体验，居民满意度提升至93%。</w:t>
        <w:br/>
        <w:t>第四季度，完成全年免费开放及场外培训17期以上；举办生活类梨城全民艺术普及大讲堂1 - 2场，达成全年6场目标；举办美术作品展12场以上；文化下基层演出完成80场以上。完成全年资金使用审计，确保资金使用合规率达100%。完成全年资金支付，确保资金支付及时率达100%。控制全年免费开放课时费、教学教材成本在15.2万元以内；各类美术展览装裱等相关成本控制在8万元以内；场馆小型修缮、运行成本控制在3.6万元以内；场馆维护、公益性群众文化活动成本控制在2万元以内。实现居民整体素养提升率超过95%。综合全年活动开展情况，收集反馈并改进，达成居民满意度超过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产出、效益和满意度三大维度。产出目标对免费开放及场外培训、艺术普及讲座、美术作品展、文化下基层演出等活动数量进行明确规划；效益目标聚焦居民整体素养提升；满意度目标设定居民满意度标准，并细化为数量、质量、时效、经济成本等具体绩效指标，为绩效评价提供了明确导向，目标设定较为全面系统。力求全方位反映项目的绩效状况。同时，对于每个指标的评价标准和数据来源均进行了明确说明，确保评价结果的客观性和可追溯性。</w:t>
        <w:br/>
        <w:t>在数据收集与分析环节，采用了多种科学合理的方法，如数量、质量、时效、经济成本四个方面构建指标，全面覆盖项目产出关键环节，如规定活动场次、保障资金使用合规、强调资金支付及时、控制各项成本等，完整性较高。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仅设定居民整体素养提升率这一社会效益指标，对文化传承、文化产业带动等其他社会效益维度考量不足，存在局限性。仅以居民满意度作为衡量标准，未涉及志愿者、合作单位等其他利益相关方的满意度评价，指标体系不够完善。在活动场次、资金使用金额等方面，通过实际完成情况与计划目标对比收集数据，较为明确。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维度指标，为项目后续的改进与优化提供科学依据。全面核查库尔勒市文化馆免费开放补助资金项目是否达成既定目标，如免费开放及场外培训场次、美术作品展数量、文化下基层演出频次等产出指标，以及居民整体素养提升率、居民满意度等效益与满意度指标，准确衡量项目在文化服务供给、社会文化效益创造等方面的实际成效。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包括免费开放课时费、教学教材成本、展览成本、场馆修缮维护成本等，判断资金是否得到合理配置与高效利用，找出资源浪费或低效使用的环节，提出优化建议，从而提高财政资金及其他资源的利用效率，确保有限资源发挥最大价值。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通过绩效评价明确项目实施过程中各参与主体（如库尔勒市文化馆及相关工作人员）的责任，对项目管理中存在的问题进行责任追溯，促使管理者重视项目执行质量，增强责任意识，规范项目管理流程，保障项目顺利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也为文化管理部门制定政策、规划项目发展方向提供数据支撑，使决策更加科学合理。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针对评价过程中发现的问题，如生活类梨城全民艺术普及大讲堂场次未达标、资金使用合规率与支付及时性未达100%等，分析原因并提出改进措施，推动项目实施单位及时调整工作策略，优化项目运作模式，实现项目的持续改进与长远发展，不断提升公共文化服务水平。</w:t>
        <w:br/>
        <w:t>3.绩效评价的对象</w:t>
        <w:br/>
        <w:t>本项目预算绩效评价报告的评价对象是巴财教〔2023〕61号关于提前下达中央2024年公共图书馆 美术馆 文化馆（站）免费开放补助资金项目及其预算执行情况。该项目由库尔勒市文化馆策划演出部负责实施，旨在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根据《新疆维吾尔自治区美术馆、公共图书馆、文化馆（站）免费开放专项资金管理暂行办法》规定的补助范围、标准，免费开放地县级公共文化馆1个，美术馆1个，中央每个馆个拨款14.4万元，每年合计28.8万元，有效保障群众精神文化需求。其中：1.开展免费开放培训班课时费14.4万元；2.免费开放场地、设备维修维护3次2.4万元；3.举办12期画展、摄影展等各类展览，平均每场1万元，合计12万元。项目预算涵盖从2024年1月1日至2024年12月20日的全部资金投入与支出，涉及资金总额为28.8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项目年初专项资金预算数为28.80万元，全年预算数与年初一致，全年执行数27.36万元，执行率达95.00%。在预算编制上，明确了用于免费开放及场外培训、举办大讲堂等文化活动的资金安排。执行过程中，大部分资金按计划使用，但存在部分资金支付不及时情况，如第25期培训班资金支付晚于财政集中支付截止时间，影响了资金支付及时性指标的完成度。</w:t>
        <w:br/>
        <w:t>（2）资金管理：重点关注资金使用合规性。项目设定资金使用合规率目标为100%，实际完成95%。未达标的原因是有部分资金支付不符合规定时间要求。项目通过对资金使用的监控来确保合规性，针对出现的问题，拟采取加强资金审批等改进措施，以保障后续资金管理更加规范。</w:t>
        <w:br/>
        <w:t>（3）项目实施进度与产出：项目各项活动均按计划有序推进，截至2024年12月20日，免费开放及场外培训、文化下基层演出等均已完成既定目标。但生活类全民艺术普及大讲堂因专业师资力量薄弱等原因，完成率仅33.33%，未达预期。产出成果：在数量上，免费开放及场外培训、美术作品展览、文化下基层演出数量达标；质量上，虽资金使用合规率未达100%，但整体产出基本符合质量预期；成本方面，各项成本指标部分达成，部分因课时费未支出等因素未达标。 </w:t>
        <w:br/>
        <w:t>（4）社会影响：从社会效益看，项目致力于提升居民整体素养，主要聚焦于文化领域对居民素养提升的社会影响，且通过居民满意度调查反映项目实施效果获得居民认可达到预期效果。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本次项目支出绩效自评采用成本效益分析法、比较法、因素分析法、最低成本法、公众评价法，具体原因如下：</w:t>
        <w:br/>
        <w:t>（1）成本效益分析法：在项目中，运用成本效益分析法衡量投入与产出效益。如对经济成本指标的考量，包括免费开放课时费、场馆运行等成本，将实际支出与计划标准对比，分析每一项成本投入后在举办活动、提升居民素养等方面产生的效益，判断资金使用是否实现效益最大化。</w:t>
        <w:br/>
        <w:t>（2）比较法：采用比较法对项目多方面进行评估，在产出指标上，将实际完成的活动数量（如免费开放及场外培训实际完成期数、美术作品展览场次等）与计划标准对比，像生活类全民艺术普及大讲堂计划举办6场，实际举办2场，通过这种数量上的比较直观反映目标完成情况；在资金管理方面，对比资金使用合规率的计划值和实际值，以及资金支付及时性的计划与实际情况，找出差异以分析项目执行效果。</w:t>
        <w:br/>
        <w:t>（3）因素分析法：针对项目执行中未达目标的情况使用因素分析法。如生活类全民艺术普及大讲堂完成率低，分析出专业师资力量薄弱、参与人数减少等影响因素，进而提出师资引进、加强学习提高教学水平等改进措施；对于资金使用合规率未达100%，分析出是因资金支付晚于财政集中支付截止时间这一因素，从而确定加强资金审批等改进方向。</w:t>
        <w:br/>
        <w:t>（4）最低成本法：项目虽未单纯以最低成本为目标开展评价，但在成本控制方面有体现。在各项经济成本指标设定中，如场馆小型维修、运行成本等，有计划标准限制，实际执行时对比实际支出与计划标准，确保成本在合理范围内，避免不必要的浪费，在保障项目活动正常开展的前提下，一定程度上追求成本的相对优化。</w:t>
        <w:br/>
        <w:t>（5）公众评价法：通过居民满意度指标运用公众评价法。设定居民满意度目标值≥95%，并通过实际调查获取居民满意度数据实际为95%。这一过程是向居民收集对项目实施效果的反馈，了解居民对文化馆开展的各类文化活动及服务的满意程度，以此衡量项目在满足居民文化需求等方面的成效。</w:t>
        <w:br/>
        <w:t>4.评价标准</w:t>
        <w:br/>
        <w:t>绩效评价标准通常包括计划标准、行业标准、历史标准等，用于对绩效指标完成情况进行比较、分析、评价。本次评价主要采用了计划标准,原因是：项目设定的预期目标，用于衡量项目实际执行的成效。通过将实际完成情况与计划标准对比，能直观反映项目是否按预期推进，哪些方面达到目标，哪些存在差距，进而分析原因并制定改进措施。如产出指标里，数量指标明确设定了各项活动的计划开展数量，像免费开放及场外培训计划完成≥17期、生活类全民艺术普及大讲堂计划举办≥6场 、举办以上各类美术作品展览计划≥12场、文化下基层演出计划≥80场；质量指标中资金使用合规率计划达到100%；时效指标里资金支付及时性也计划达到100%；成本指标对免费开放课时费、场馆运行等各项成本都设定了计划标准额度。效益指标中居民整体素养提升率计划≥95%，满意度指标中居民满意度计划≥95%。</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项目确定了主要任务，完成免费开放及场外培训、举办生活类全民艺术普及大讲堂、各类美术作品展览、文化下基层演出等文化活动，旨在提升居民整体素养，保障居民文化生活。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如数量指标规定免费开放及场外培训、各类活动的计划开展数量；质量指标设定资金使用合规率；时效指标明确资金支付及时性；成本指标对各项费用设定标准。效益指标包含社会效益指标，关注居民整体素养提升率；还设置满意度指标，以居民满意度衡量项目效果。这些指标为项目绩效评价提供了具体量化标准。</w:t>
        <w:br/>
        <w:t>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在项目执行过程中，相关人员定期收集各项活动开展的数据，包括免费开放及场外培训实际完成期数、生活类全民艺术普及大讲堂举办场次、美术作品展览实际场次数、文化下基层演出实际场次等数量数据。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如对比活动实际完成数量与计划数量，发现生活类全民艺术普及大讲堂未达标的原因是专业师资力量薄弱、参与人数减少等；对比资金使用合规率，找出因资金支付晚于财政集中支付截止时间导致未达标的问题。通过对各项指标的分析，全面评估项目在预算执行、资金管理、活动产出及效益达成等方面的情况。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针对自评中发现的问题，如生活类全民艺术普及大讲堂完成率低、资金使用合规性不足等，制定改进措施，包括师资引进、加强资金审批等。后续对改进措施的实施情况进行跟踪，定期收集相关数据，评估改进效果，持续优化项目执行与管理，以提升项目未来绩效水平，确保项目更好地实现预期目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</w:t>
        <w:br/>
        <w:t>本项目的综合评价基于对项目各方面绩效的深入分析与评估。从项目目标的达成情况来看，巴财教〔2023〕61号关于提前下达中央2024年公共图书馆 美术馆 文化馆（站）免费开放补助资金项目在完成免费开放培训、举办生活类梨城全民艺术普及大讲堂、举办各类美术作品展、文化下基层演出、提升居民整体素养、保障居民文化生活等方面表现出色，达到了预期的标准与要求。同时，项目也在文化服务领域取得了显著的成效，如通过多样化的文化活动形式将艺术普及、文化演出等服务直接下沉到基层，有效填补了居民文化活动空白，保障了公共文化服务的普惠性与可及性；通过艺术普及、文化讲座等活动，潜移默化提升居民文化认知与审美水平，增强社区文化凝聚力，助力形成积极向上的社会氛围。</w:t>
        <w:br/>
        <w:t>在项目管理方面，库尔勒市文化馆通过有效的规划、组织与协调，项目得以顺利实施，并在预算与时间上保持了良好的控制。</w:t>
        <w:br/>
        <w:t>从项目效益的角度来看，本项目不仅实现了预期的社会效益方面产生了积极的影响。具体而言，提高居民文化素养，提高审美能力，丰富了居民精神文化生活；提升了居民对公共文化服务的认可度推动文化传承与普及,有助于传统文化与现代艺术的传播等方面的提升，为项目的利益相关者带来了实实在在的利益。</w:t>
        <w:br/>
        <w:t>综上所述，巴财教〔2023〕61号关于提前下达中央2024年公共图书馆 美术馆 文化馆（站）免费开放补助资金项目在绩效评价中表现出色，达到了项目的预期目标，并在多个方面取得了显著的成效。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96.89分，属于“优”。其中，项目决策类指标权重为20分，得分为20分，得分率为100%。项目过程类指标权重为20分，得分为19.8分，得分率为 99%。项目产出类指标权重为40分，得分为37.09分，得分率为 92.72%。项目效益类指标权重为20分，得分为20分，得分率为100%。具体打分情况详见：附件1综合评分表。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此项权重分值为3分，得分为3分。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此项权重分值为3分，得分为3分。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此项权重分值为3分，得分为3分。</w:t>
        <w:br/>
        <w:t>（2）绩效指标明确性</w:t>
        <w:br/>
        <w:t>项目设置了明确的预期产出效益和效果，将绩效目标细化分解为具体的绩效指标，绩效目标与项目目标任务数相对应，绩效目标设定的绩效指标清晰、细化、可衡量。</w:t>
        <w:br/>
        <w:t>此项权重分值为3分，得分为3分。</w:t>
        <w:br/>
        <w:t>3.资金投入</w:t>
        <w:br/>
        <w:t>（1）预算编制科学性</w:t>
        <w:br/>
        <w:t>本项目的预算编制过程严谨、科学，充分体现了精细化管理的要求。项目预算编制围绕文化馆核心职能，以“完成免费开放及场外培训、举办全民艺术普及大讲堂、组织文化下基层演出”等具体任务为导向，明确资金用于保障文化活动开展、场馆运行及居民素养提升，预算目标与项目实际需求紧密关联。例如，针对免费开放及场外培训设定课时费、场地费等预算，与计划开展的≥17期培训目标对应，确保资金投入服务于预期产出。 预算编制对经济成本指标进行细致分类，涵盖免费开放课时费、场馆小型维修及运行成本、艺术普及大讲堂经费等，并设定明确标准。如免费开放课时费预算标准为8万元，场馆运行成本预算12万元，每项支出均有清晰的计算依据和用途说明，体现了预算编制的规范性和可操作性。虽未明确提及动态调整机制，但从资金执行率95%来看，预算编制在一定程度上预留了执行弹性，能够适应项目实施过程中的部分变化。例如，面对生活类全民艺术普及大讲堂因师资问题导致的活动未完全达标情况，资金未出现严重浪费或短缺，说明预算编制具备基础的风险应对能力。</w:t>
        <w:br/>
        <w:t>此项权重分值为4分，得分为4分。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该项目资金分配向项目核心任务倾斜，将大部分资金用于保障文化活动开展和场馆运营。如12万元场馆运行成本、8万元免费开放课时费，确保文化馆基础设施正常运转和基础文化服务供给，符合项目提升居民文化素养、保障文化生活的核心目标。在文化活动资金分配上，涵盖艺术普及大讲堂、美术作品展览、文化下基层演出等多个领域，避免单一活动过度占用资源。例如，文化下基层演出预算与计划的80场活动匹配，美术作品展览也有相应资金支持，保障各类文化活动协调发展，实现文化服务的多元化覆盖。资金分配注重成本与预期效益的关联。如社会效益指标中居民整体素养提升与资金投入的文化活动直接相关，每类活动的资金分配均以其对居民素养提升的贡献为依据，确保资金投入能够产生实际效益。同时，通过设定居民满意度目标，反向验证资金分配是否满足居民文化需求，保障资金使用的合理性。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</w:t>
        <w:b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项目过程类指标包括资金管理和组织实施两方面的内容，由5个三级指标构成，权重分值为20分，实际得分19.8分，得分率为99%。</w:t>
        <w:br/>
        <w:t>1.资金管理</w:t>
        <w:br/>
        <w:t>（1）资金到位率</w:t>
        <w:br/>
        <w:t>本项目总投资28.8万元，财政资金及时足额到位，到位率100%，预算资金按计划进度执行。</w:t>
        <w:br/>
        <w:t>此项权重分值为4分，得分为4分。</w:t>
        <w:br/>
        <w:t>（2）预算执行率</w:t>
        <w:br/>
        <w:t>预算编制较为详细，项目资金支出总体能够按照预算执行，预算资金支出27.36万元，预算执行率为95.00%。</w:t>
        <w:br/>
        <w:t>此项权重分值为4分，得分为3.8分。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该项目设定资金使用较为规范，但仍存在部分问题。项目资金使用遵循既定的管理制度和财政规定，从预算编制到执行，专项资金均围绕免费开放及场外培训、文化活动开展、场馆运行等项目规定用途进行分配，未出现资金挪用、截留等严重违规现象 。在资金管理过程中，对各项成本支出，如免费开放课时费、场馆小型维修及运行成本等，均经过一定的审批流程，保障资金支出的规范性。资金执行率表明大部分资金按照预算计划有序支出，体现了资金使用的计划性和可控性 。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此项权重分值为4分，得分为4分。</w:t>
        <w:br/>
        <w:t>2.组织实施</w:t>
        <w:br/>
        <w:t>（1）管理制度健全性</w:t>
        <w:br/>
        <w:t>本项目资金管理制度完善，项目建立了较为完备的资金管理制度，对专项资金从预算编制、审批、执行到支付的全流程均有明确规定，涵盖免费开放课时费、场馆运行成本等各类资金用途，保障资金专款专用，避免挪用、浪费现象。通过设定资金使用合规率、资金支付及时性等指标，为资金管理提供量化考核标准，确保资金使用规范。项目执行制度清晰，围绕项目目标，制定了详细的活动执行管理制度，明确免费开放及场外培训、文化下基层演出等各项文化活动的开展流程、责任分工和质量要求。例如，对生活类全民艺术普及大讲堂的计划场次、参与人数等做出规定，为项目执行提供清晰指引。同时，建立了项目进度跟踪机制，定期收集活动开展数据，确保项目按计划推进。绩效评价制度规范，构建了全面的绩效评价指标体系，从产出、效益、满意度等维度设定量化指标，如居民整体素养提升率、居民满意度等，为项目绩效评估提供明确标准。通过定期开展自评工作，对项目实施效果进行系统评价，为后续项目改进提供依据，体现了管理制度的闭环性。</w:t>
        <w:br/>
        <w:t>综上所述，本项目的管理制度是健全的、有效的，既符合项目的实际情况，又满足了项目管理的需要。管理制度的健全性为项目的成功实施提供了有力的保障，也为项目的绩效评价奠定了坚实的基础。</w:t>
        <w:br/>
        <w:t>此项权重分值为4分，得分为4分。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</w:t>
        <w:b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项目产出类指标包括产出数量、产出质量、产出时效、产出成本四方面的内容，由10个三级指标构成，权重分为40分,实际得分37.09分,得分率为92.72%。具体产出指标完成情况如下：</w:t>
        <w:br/>
        <w:t>①数量指标：</w:t>
        <w:br/>
        <w:t xml:space="preserve"> 指标1:完成免费开放及场外培训,指标值:≥17期,实际完成值：17期,指标完成率100%。</w:t>
        <w:br/>
        <w:t xml:space="preserve"> 指标2:举办生活类基础全民艺术普及大讲堂,指标值:≥6场,实际完成值:2场,指标完成率33.33%,偏差原因：专业师资力量薄弱,参与人数减少,导致无法按计划举办足够场次,改进措施:师资引进,加强学习,提高教学水平。</w:t>
        <w:br/>
        <w:t xml:space="preserve"> 指标3:举办以上各类美术作品展览,指标值:≥12场,实际完成值:12场,指标完成率100%。</w:t>
        <w:br/>
        <w:t xml:space="preserve">  指标4:文化下基层演出，指标值：≥80场,实际完成值:80场,指标完成率100%。</w:t>
        <w:br/>
        <w:t>此项权重分值为10分,得分为8.33分。</w:t>
        <w:br/>
        <w:t xml:space="preserve"> ②质量指标：</w:t>
        <w:br/>
        <w:t xml:space="preserve"> 指标1：资金使用合规率,指标值：100%,实际完成值：95%,指标完成率95%,偏差原因:第25期培训班资金支付晚于财政集中支付截止时间，导致培训课时费未支出,影响资金使用合规率;改进措施:加强资金审批,提前做好计划,按时完成培训任务,及时支付课时费。</w:t>
        <w:br/>
        <w:t>此项权重分值为10分,得分为9.5分。</w:t>
        <w:br/>
        <w:t>③时效指标：</w:t>
        <w:br/>
        <w:t xml:space="preserve"> 指标1：资金支付及时性，指标值:100%,实际完成值：95%,指标完成率95%,偏差原因:第25期培训班资金支付晚于财政集中支付截止时间,导致培训课时费未支出,影响资金使用合规率;改进措施:加强资金审批,提前做好计划,按时完成培训任务,及时支付课时费。</w:t>
        <w:br/>
        <w:t>此项权重分值为10分,得分为9.5分。 </w:t>
        <w:br/>
        <w:t>④成本指标：</w:t>
        <w:br/>
        <w:t xml:space="preserve">  指标1：免费开放课时费、教学教材,指标值:≤15.2万元,实际完成值:13.76万元,指标完成率90.53%,偏差原因:第25期培训班资金支付晚于财政集中支付截止时间,导致培训课时费未支出;影响资金使用合规率;改进措施:加强资金审批,提前做好计划,按时完成培训任务,及时支付课时费。</w:t>
        <w:br/>
        <w:t xml:space="preserve"> 指标2：举办以上各类美术作品展览 ，指标值：≤8万元 ,实际完成值：8万元,指标完成率100%。</w:t>
        <w:br/>
        <w:t xml:space="preserve"> 指标3：场馆小型维修、场馆运行等成本 ，指标值：≤3.63万元,实际完成值:3.6万元,指标完成率100%，</w:t>
        <w:br/>
        <w:t xml:space="preserve"> 指标4：场馆维护、公益性群众文化活动成本,指标值:≤2万元,实际完成值:2万元,指标完成率100%。</w:t>
        <w:br/>
        <w:t>此项权重分值为分10分,得分为9.76分。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项目效益类指标包括项目实施社会效益和满意度两方面的内容，由2个三级指标构成,权重分为20分,实际得分20分，得分率为100%。具体效益指标及满意度指标完成情况如下：</w:t>
        <w:br/>
        <w:t>1. 实施效益</w:t>
        <w:br/>
        <w:t xml:space="preserve">  社会效益指标:居民整体素养提升率,指标值≥95%,实际完成值95%,指标完成率100%。</w:t>
        <w:b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 xml:space="preserve"> 2. 满意度</w:t>
        <w:br/>
        <w:t xml:space="preserve"> 满意度指标:居民满意度,指标值≥95%,实际完成值95% ,指标完成率100%。</w:t>
        <w:br/>
        <w:t>此项权重分值为10分,得分为10分。</w:t>
      </w:r>
      <w:bookmarkStart w:id="0" w:name="_GoBack"/>
      <w:bookmarkEnd w:id="0"/>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</w:t>
        <w:br/>
        <w:t>1.科学规划预算：在项目预算编制阶段,充分结合文化馆的实际业务需求和过往活动经验,对各项支出进行了细致分类与精准测算。例如针对免费开放及场外培训,根据计划开展的培训期数、师资数量与水平等因素,合理确定课时费预算;对于场馆运行成本,依据场馆面积、设施维护需求等设定相应金额,确保预算编制科学合理,为项目的顺利实施提供了坚实的资金保障。</w:t>
        <w:br/>
        <w:t>2.严格制度执行：严格遵循既定的资金管理制度和项目执行制度。在资金使用上,严格按照审批流程操作,对每一笔支出进行严格审核,确保资金专款专用,有效避免了资金挪用和浪费现象。在项目执行方面,明确各活动环节的责任主体和工作要求,定期对项目进度进行跟踪检查,保障了免费开放、文化演出、展览等各项活动按计划有序开展。</w:t>
        <w:br/>
        <w:t>3.加强沟通协作：项目实施过程中,注重加强内部各部门之间以及与外部合作单位的沟通协作。内部各部门围绕项目目标，明确分工,密切配合，共同推进项目实施。同时,积极与艺术院校、文艺团体等外部单位建立合作关系，整合各方资源，为项目提供了丰富的师资力量和优质的文化资源，提升了项目的实施效果和影响力。 </w:t>
        <w:br/>
        <w:t>4.重视绩效评估：建立了完善的绩效评估机制,定期对项目的产出和效益进行全面评估。通过设定明确的绩效指标,如产出数量、质量、时效、成本以及社会效益、居民满意度等,对项目实施情况进行量化考核。根据评估结果,及时总结经验教训,发现问题并采取针对性措施加以改进,不断提高项目管理水平和资金使用效益。</w:t>
        <w:br/>
        <w:t>（二）存在的问题及原因分析 </w:t>
        <w:br/>
        <w:t>1.因文化专业人才短缺,师资力量薄弱,导致活动开展受到限制,宣传推广力度不足,居民对活动的知晓度和参与意愿不高,影响了活动的实际参与人数和开展效果。</w:t>
        <w:br/>
        <w:t>2.因资金支付不及时,导致培训班教师课时费延迟支付，这主要是由于内部资金审批流程繁琐，涉及多个部门和环节，信息传递不畅,导致审批时间过长,影响了资金支付的及时性。</w:t>
        <w:br/>
        <w:t>3.因应急处理能力不足,在面对居民参与人数变化等突发情况时,缺乏有效的应急处理预案。未能及时调整活动方案或采取补救措施，使得项目在应对风险和不确定性方面表现欠佳，一定程度上影响了项目的整体实施效果。</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优化师资招募与培养:拓宽专业师资招募渠道,不仅局限于本地资源,可通过网络平台、与外地艺术机构合作等方式,吸引更多优秀师资参与项目。同时，加强对本地师资的培养和培训,提高其教学水平和服务能力,以满足各类文化活动的需求。</w:t>
        <w:br/>
        <w:t>2.简化资金审批流程:对现有的资金审批流程进行梳理和优化,减少不必要的审批环节,明确各环节的审批时限和责任主体。利用信息化手段,实现审批流程的线上化和自动化,提高信息传递效率,确保资金支付的及时性和合规性。 </w:t>
        <w:br/>
        <w:t>3.完善应急管理机制:制定完善的项目应急管理预案，针对可能出现的师资短缺、参与人数变化、场地问题等突发情况,提前制定应对措施和备选方案。加强对项目团队成员的应急培训,提高其应急处理能力,确保项目在面对各种突发状况时能够顺利推进。</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